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DB" w:rsidRDefault="000C13DB" w:rsidP="000C13DB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0C13DB" w:rsidRDefault="000C13DB" w:rsidP="00BF430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267"/>
        <w:gridCol w:w="5832"/>
      </w:tblGrid>
      <w:tr w:rsidR="000C13DB" w:rsidTr="004A3C8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Kod przedmiotu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B616E" w:rsidP="004A3C87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18"/>
              </w:rPr>
              <w:t>16.1</w:t>
            </w:r>
            <w:r w:rsidR="000C13DB">
              <w:rPr>
                <w:rFonts w:ascii="Arial" w:hAnsi="Arial" w:cs="Arial"/>
                <w:i/>
                <w:color w:val="auto"/>
                <w:sz w:val="20"/>
                <w:szCs w:val="18"/>
              </w:rPr>
              <w:t>-7</w:t>
            </w:r>
            <w:r w:rsidR="000C13DB">
              <w:rPr>
                <w:rFonts w:ascii="Arial" w:hAnsi="Arial" w:cs="Arial"/>
                <w:i/>
                <w:color w:val="auto"/>
                <w:sz w:val="20"/>
                <w:szCs w:val="18"/>
              </w:rPr>
              <w:t>WF-A4-OWI</w:t>
            </w:r>
          </w:p>
        </w:tc>
      </w:tr>
      <w:tr w:rsidR="000C13DB" w:rsidRPr="005D03A9" w:rsidTr="004A3C87">
        <w:trPr>
          <w:cantSplit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18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18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polskim</w:t>
            </w:r>
          </w:p>
        </w:tc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Ochrona własności intelektualnej</w:t>
            </w:r>
          </w:p>
          <w:p w:rsidR="000C13DB" w:rsidRPr="005D03A9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>Intellectual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>Property</w:t>
            </w:r>
            <w:proofErr w:type="spellEnd"/>
            <w:r w:rsidRPr="005D03A9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Security</w:t>
            </w:r>
          </w:p>
        </w:tc>
      </w:tr>
      <w:tr w:rsidR="000C13DB" w:rsidTr="004A3C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Pr="005D03A9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angielskim</w:t>
            </w:r>
          </w:p>
        </w:tc>
        <w:tc>
          <w:tcPr>
            <w:tcW w:w="5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4841"/>
      </w:tblGrid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1.1. Kierunek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Wychowanie Fi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zyczne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1.2. Forma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studia stacjonarne/studia niestacjonarne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1.3. Poziom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Bodytext3"/>
              <w:shd w:val="clear" w:color="auto" w:fill="auto"/>
              <w:tabs>
                <w:tab w:val="left" w:pos="1370"/>
              </w:tabs>
              <w:spacing w:before="0" w:line="240" w:lineRule="auto"/>
              <w:ind w:firstLine="0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studia pierwszego stopnia licencjackie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1.4. Profil studiów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praktyczny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1.5. Specjalność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nauczycielska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1.6. Jednostka prowadząca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WO, Instytut F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izjoterapii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1.7. Osoba przygotowująca kartę przedmiotu     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Mirosława Skawińska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1.8. Osoba odpowiedzialna za przedmiot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de-DE"/>
              </w:rPr>
              <w:t xml:space="preserve"> n. hum.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Mirosława Skawińska</w:t>
            </w:r>
          </w:p>
        </w:tc>
      </w:tr>
      <w:tr w:rsidR="000C13DB" w:rsidTr="004A3C8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1.9. Kontakt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m.skawinska@wp.pl</w:t>
            </w: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843"/>
      </w:tblGrid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2.1. Przynależność do modułu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6"/>
              </w:rPr>
              <w:t>O - ogólnouczelniany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2.2. Status przedmiotu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obowiązkowy 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2.3. Język wykładowy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Język polski</w:t>
            </w:r>
          </w:p>
        </w:tc>
      </w:tr>
      <w:tr w:rsidR="000C13DB" w:rsidTr="004A3C8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2.4. Semestry, na których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br/>
              <w:t xml:space="preserve">       realizowany jest przedmiot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I</w:t>
            </w:r>
          </w:p>
        </w:tc>
      </w:tr>
      <w:tr w:rsidR="000C13DB" w:rsidTr="00EC2B35">
        <w:trPr>
          <w:trHeight w:val="26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2.5. Wymagania wstępne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rak wymagań</w:t>
            </w:r>
          </w:p>
        </w:tc>
      </w:tr>
    </w:tbl>
    <w:p w:rsidR="000C13DB" w:rsidRPr="00BF4306" w:rsidRDefault="000C13DB" w:rsidP="00BF4306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FORMY, SPOSOBY I  METODY PROWADZENIA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tblpY="269"/>
              <w:tblOverlap w:val="never"/>
              <w:tblW w:w="6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9"/>
              <w:gridCol w:w="944"/>
              <w:gridCol w:w="1078"/>
              <w:gridCol w:w="1484"/>
              <w:gridCol w:w="1416"/>
            </w:tblGrid>
            <w:tr w:rsidR="000C13DB" w:rsidTr="004A3C87">
              <w:trPr>
                <w:trHeight w:val="718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C13DB" w:rsidRDefault="000C13DB" w:rsidP="004A3C8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0C13DB" w:rsidRDefault="000C13DB" w:rsidP="004A3C87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0C13DB" w:rsidTr="004A3C87">
              <w:trPr>
                <w:trHeight w:val="486"/>
              </w:trPr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W-wykładowa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Wykłady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auto"/>
                      <w:sz w:val="16"/>
                      <w:szCs w:val="18"/>
                      <w:lang w:eastAsia="en-US"/>
                    </w:rPr>
                    <w:t>min 25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15h – kontaktowe</w:t>
                  </w: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10h – kontaktowe</w:t>
                  </w:r>
                </w:p>
                <w:p w:rsidR="000C13DB" w:rsidRDefault="000C13DB" w:rsidP="004A3C8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5h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0C13DB" w:rsidRDefault="000C13DB" w:rsidP="004A3C87">
            <w:pPr>
              <w:pStyle w:val="Bodytext3"/>
              <w:shd w:val="clear" w:color="auto" w:fill="auto"/>
              <w:tabs>
                <w:tab w:val="left" w:pos="0"/>
              </w:tabs>
              <w:spacing w:before="0" w:line="240" w:lineRule="auto"/>
              <w:ind w:right="40" w:hanging="34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</w:p>
          <w:p w:rsidR="000C13DB" w:rsidRDefault="000C13DB" w:rsidP="004A3C87">
            <w:pPr>
              <w:tabs>
                <w:tab w:val="left" w:pos="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zaj</w:t>
            </w:r>
            <w:r>
              <w:rPr>
                <w:rStyle w:val="Bodytext39"/>
                <w:rFonts w:ascii="Arial" w:hAnsi="Arial" w:cs="Arial"/>
                <w:i/>
                <w:sz w:val="18"/>
                <w:szCs w:val="18"/>
                <w:lang w:val="pl-PL" w:eastAsia="en-US"/>
              </w:rPr>
              <w:t>ę</w:t>
            </w:r>
            <w:r>
              <w:rPr>
                <w:rFonts w:ascii="Arial" w:hAnsi="Arial" w:cs="Arial"/>
                <w:i/>
                <w:sz w:val="18"/>
                <w:szCs w:val="18"/>
                <w:lang w:val="pl-PL" w:eastAsia="en-US"/>
              </w:rPr>
              <w:t>cia tradycyjne w pomieszczeniu dydaktycznym UJK</w:t>
            </w: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Zaliczenie z oceną</w:t>
            </w:r>
          </w:p>
        </w:tc>
      </w:tr>
      <w:tr w:rsidR="000C13DB" w:rsidTr="004A3C8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Wykłady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Wykład informacyjny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Dyskusja-burza mózgów</w:t>
            </w:r>
          </w:p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Objaśnienie</w:t>
            </w:r>
          </w:p>
        </w:tc>
      </w:tr>
      <w:tr w:rsidR="000C13DB" w:rsidTr="004A3C87">
        <w:trPr>
          <w:cantSplit/>
          <w:trHeight w:val="6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ind w:left="426" w:hanging="426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podstawowa</w:t>
            </w:r>
          </w:p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Janusz B., Markiewicz R., Prawo autorskie i prawa pokrewne. Warszawa 2008 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Damian F. ,Utwór multimedialny w prawie autorskim. Warszawa 2008 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Tomczyk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S.:,Artyści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wykonawcy: prawa i ich ochrona. Kraków 2007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Niżanowska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M., Prawo do integralności utworu. Poznań 2007</w:t>
            </w:r>
          </w:p>
          <w:p w:rsidR="000C13DB" w:rsidRDefault="000C13DB" w:rsidP="000C13DB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Tylec G., Ochrona własności utworu. Warszawa 2006</w:t>
            </w:r>
          </w:p>
        </w:tc>
      </w:tr>
      <w:tr w:rsidR="000C13DB" w:rsidTr="004A3C87">
        <w:trPr>
          <w:cantSplit/>
          <w:trHeight w:val="4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ind w:left="426" w:hanging="392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Florek L., Zieliński T.: Prawo pracy. Warszawa 2008 </w:t>
            </w:r>
          </w:p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Błeszyński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J.,Tłumaczenie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i jego twórca w polskim prawie autorskim. Warszawa 1987</w:t>
            </w:r>
          </w:p>
          <w:p w:rsidR="000C13DB" w:rsidRDefault="000C13DB" w:rsidP="000C13DB">
            <w:pPr>
              <w:numPr>
                <w:ilvl w:val="0"/>
                <w:numId w:val="2"/>
              </w:numPr>
              <w:ind w:left="252" w:hanging="252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Załuski M., Prawo własności intelektualnej. repetytorium. Łódź 2008</w:t>
            </w:r>
          </w:p>
        </w:tc>
      </w:tr>
    </w:tbl>
    <w:p w:rsidR="000C13DB" w:rsidRDefault="000C13DB" w:rsidP="000C13DB">
      <w:pPr>
        <w:numPr>
          <w:ilvl w:val="0"/>
          <w:numId w:val="3"/>
        </w:numPr>
        <w:ind w:left="993"/>
        <w:rPr>
          <w:rFonts w:ascii="Arial" w:hAnsi="Arial" w:cs="Arial"/>
          <w:b/>
          <w:color w:val="auto"/>
          <w:sz w:val="20"/>
          <w:szCs w:val="18"/>
        </w:rPr>
      </w:pPr>
      <w:r>
        <w:rPr>
          <w:rFonts w:ascii="Arial" w:hAnsi="Arial" w:cs="Arial"/>
          <w:b/>
          <w:color w:val="auto"/>
          <w:sz w:val="20"/>
          <w:szCs w:val="18"/>
        </w:rPr>
        <w:t>CELE, TREŚCI I EFEKTY KSZTAŁCENIA</w:t>
      </w:r>
    </w:p>
    <w:p w:rsidR="000C13DB" w:rsidRDefault="000C13DB" w:rsidP="000C13DB">
      <w:pPr>
        <w:ind w:left="993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0C13DB" w:rsidTr="004A3C87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Cele przedmiotu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Wykłady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C-1 Zapoznanie studentów z problematyką ochrony własności intelektualnej poprzez omówienie podstawowych zagadnień z zakresu prawa autorskiego i praw pokrewnych, autorskich praw majątkowych, autorskich praw osobistych. </w:t>
            </w:r>
          </w:p>
          <w:p w:rsidR="000C13DB" w:rsidRDefault="000C13DB" w:rsidP="004A3C87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C-2 Omówienie zasad odpowiedzialności cywilnej i prawnej sprawcy za naruszenie praw autorskich. </w:t>
            </w:r>
          </w:p>
          <w:p w:rsidR="000C13DB" w:rsidRDefault="000C13DB" w:rsidP="000C13DB">
            <w:pPr>
              <w:ind w:left="357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C-3 Uwrażliwienie studentów na istotą plagiatu oraz przedstawienie odpowiedzialności cywilnej i prawnej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z tytułu popełnienia plagiatu.</w:t>
            </w:r>
          </w:p>
        </w:tc>
      </w:tr>
      <w:tr w:rsidR="000C13DB" w:rsidTr="004A3C87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Style w:val="Bodytext39"/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lastRenderedPageBreak/>
              <w:t>Treści programowe</w:t>
            </w:r>
          </w:p>
          <w:p w:rsidR="000C13DB" w:rsidRDefault="000C13DB" w:rsidP="004A3C87">
            <w:pP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6091"/>
              <w:gridCol w:w="1218"/>
              <w:gridCol w:w="1489"/>
            </w:tblGrid>
            <w:tr w:rsidR="000C13DB" w:rsidTr="000C13DB">
              <w:trPr>
                <w:cantSplit/>
                <w:trHeight w:val="235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6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Tematy wykładów</w:t>
                  </w:r>
                </w:p>
              </w:tc>
              <w:tc>
                <w:tcPr>
                  <w:tcW w:w="2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Liczba godzin</w:t>
                  </w:r>
                </w:p>
              </w:tc>
            </w:tr>
            <w:tr w:rsidR="000C13DB" w:rsidTr="004A3C87">
              <w:trPr>
                <w:cantSplit/>
                <w:trHeight w:val="260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stacjonarne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niestacjonarne*</w:t>
                  </w:r>
                </w:p>
              </w:tc>
            </w:tr>
            <w:tr w:rsidR="000C13DB" w:rsidTr="004A3C87">
              <w:trPr>
                <w:trHeight w:val="426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Zapoznanie z kartą przedmiotu i wymaganiami w związku z zaliczeniem przedmiotu. Ogólna charakterystyka prawa autorskiego i praw pokrewnych.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Omówienie autorskich praw majątkowych i osobistych.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0C13DB" w:rsidTr="004A3C87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W3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Scharakteryzowanie utworu jako przedmiotu prawa autorskiego, rodzajów utworów oraz dozwolonego użytku osobistego i publicznego.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W4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 xml:space="preserve">Zdefiniowanie źródeł prawa związanego  plagiatem,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437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W5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Zapoznanie z odpowiedzialnością karną i cywilną z tytułu popełnienia plagiatu.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13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W6</w:t>
                  </w: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Ocena wiadomości studentów z zakresu tematycznego w/w wykładów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0C13DB" w:rsidTr="004A3C87">
              <w:trPr>
                <w:trHeight w:val="22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i/>
                      <w:color w:val="auto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3DB" w:rsidRDefault="000C13DB" w:rsidP="004A3C87">
                  <w:pPr>
                    <w:jc w:val="center"/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</w:pPr>
                  <w:r>
                    <w:rPr>
                      <w:rStyle w:val="Bodytext39"/>
                      <w:rFonts w:ascii="Arial" w:hAnsi="Arial" w:cs="Arial"/>
                      <w:b/>
                      <w:i/>
                      <w:color w:val="auto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Style w:val="Bodytext39"/>
                <w:rFonts w:ascii="Arial" w:hAnsi="Arial" w:cs="Arial"/>
                <w:i/>
                <w:color w:val="auto"/>
                <w:sz w:val="18"/>
                <w:szCs w:val="18"/>
              </w:rPr>
              <w:t>*Studenci studiów niestacjonarnych opracowują dodatkowo część teoretyczną z zakresu definicji podstawowych pojęć, obszarów prawa autorskiego i praw pokrewnych (5h)</w:t>
            </w:r>
          </w:p>
        </w:tc>
      </w:tr>
    </w:tbl>
    <w:p w:rsidR="000C13DB" w:rsidRDefault="000C13DB" w:rsidP="000C13DB">
      <w:pPr>
        <w:numPr>
          <w:ilvl w:val="1"/>
          <w:numId w:val="3"/>
        </w:numPr>
        <w:spacing w:before="240"/>
        <w:ind w:left="714" w:hanging="357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Przedmiotowe efekty kształcenia (średnia liczba efektów (5)</w:t>
      </w:r>
      <w:r>
        <w:rPr>
          <w:rFonts w:ascii="Arial" w:hAnsi="Arial" w:cs="Arial"/>
          <w:b/>
          <w:color w:val="auto"/>
          <w:sz w:val="18"/>
          <w:szCs w:val="18"/>
        </w:rPr>
        <w:softHyphen/>
        <w:t>)</w:t>
      </w:r>
    </w:p>
    <w:tbl>
      <w:tblPr>
        <w:tblpPr w:leftFromText="141" w:rightFromText="141" w:vertAnchor="text" w:horzAnchor="margin" w:tblpXSpec="center" w:tblpY="22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89"/>
        <w:gridCol w:w="1276"/>
        <w:gridCol w:w="1276"/>
        <w:gridCol w:w="1134"/>
      </w:tblGrid>
      <w:tr w:rsidR="000C13DB" w:rsidTr="000C13DB">
        <w:trPr>
          <w:cantSplit/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3DB" w:rsidRDefault="000C13DB" w:rsidP="004A3C87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kod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Student, który zaliczył 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Stopień nasycenia efektu kierunkowego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[+] [++] [+++]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Odniesienie do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efektów kształcenia</w:t>
            </w: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WIEDZY: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kierunku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dla obszaru</w:t>
            </w: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osiada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ę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su</w:t>
            </w: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color w:val="auto"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color w:val="auto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rtoś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i in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lektu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lnej.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_W24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pStyle w:val="Tekstpodstawowy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M1_W11</w:t>
            </w: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Posiada podstawową umiejętność rozumienia procesów społecznych przez wskazanie fundamentów etycznych istnienia społeczności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_U09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pStyle w:val="Tekstpodstawowy"/>
              <w:jc w:val="center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M1_U05</w:t>
            </w:r>
          </w:p>
          <w:p w:rsidR="000C13DB" w:rsidRDefault="000C13DB" w:rsidP="004A3C8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C13DB" w:rsidTr="000C13DB">
        <w:trPr>
          <w:trHeight w:val="57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C13DB" w:rsidTr="000C13DB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st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dom po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rz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b us</w:t>
            </w:r>
            <w:r>
              <w:rPr>
                <w:rFonts w:ascii="Arial" w:hAnsi="Arial" w:cs="Arial"/>
                <w:i/>
                <w:color w:val="auto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wi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go doskon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lenia 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wodo</w:t>
            </w:r>
            <w:r>
              <w:rPr>
                <w:rFonts w:ascii="Arial" w:hAnsi="Arial" w:cs="Arial"/>
                <w:i/>
                <w:color w:val="auto"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color w:val="auto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color w:val="auto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WFP1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M1_K01</w:t>
            </w:r>
          </w:p>
        </w:tc>
      </w:tr>
    </w:tbl>
    <w:p w:rsidR="000C13DB" w:rsidRDefault="000C13DB" w:rsidP="00BF4306">
      <w:pPr>
        <w:jc w:val="both"/>
        <w:rPr>
          <w:rFonts w:ascii="Arial" w:hAnsi="Arial" w:cs="Arial"/>
          <w:i/>
          <w:color w:val="auto"/>
          <w:sz w:val="18"/>
          <w:szCs w:val="18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563"/>
      </w:tblGrid>
      <w:tr w:rsidR="000C13DB" w:rsidTr="00BF4306">
        <w:trPr>
          <w:trHeight w:val="1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Kryteria oceny osiągniętych efektów kształcenia w ramach wykładów</w:t>
            </w:r>
          </w:p>
        </w:tc>
      </w:tr>
      <w:tr w:rsidR="000C13DB" w:rsidTr="004A3C87">
        <w:trPr>
          <w:trHeight w:val="2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na ocenę 5</w:t>
            </w:r>
          </w:p>
        </w:tc>
      </w:tr>
      <w:tr w:rsidR="000C13DB" w:rsidTr="00BF4306">
        <w:trPr>
          <w:trHeight w:val="32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 xml:space="preserve">) – od 50%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62,5%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 – od 75%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tabs>
                <w:tab w:val="left" w:pos="468"/>
              </w:tabs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82,5%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</w:rPr>
              <w:t>W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18"/>
              </w:rPr>
              <w:t>) – od 90%</w:t>
            </w:r>
          </w:p>
        </w:tc>
      </w:tr>
    </w:tbl>
    <w:p w:rsidR="000C13DB" w:rsidRDefault="000C13DB" w:rsidP="000C13DB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40"/>
        <w:gridCol w:w="1241"/>
        <w:gridCol w:w="1240"/>
        <w:gridCol w:w="1240"/>
        <w:gridCol w:w="1312"/>
        <w:gridCol w:w="1169"/>
        <w:gridCol w:w="816"/>
      </w:tblGrid>
      <w:tr w:rsidR="000C13DB" w:rsidTr="00BF4306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0C13DB">
            <w:pPr>
              <w:numPr>
                <w:ilvl w:val="1"/>
                <w:numId w:val="3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Metody oceny wykładów</w:t>
            </w:r>
          </w:p>
        </w:tc>
      </w:tr>
      <w:tr w:rsidR="000C13DB" w:rsidTr="00BF430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ustny (EU)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Egzamin pisemny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Testowy (EP)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Projekt (PR)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Kolokwium (KL)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Zadania domowe (ZD)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Referat (RF) Sprawozdania (SP)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Dyskusje (DS)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 xml:space="preserve">Inne </w:t>
            </w:r>
          </w:p>
        </w:tc>
      </w:tr>
      <w:tr w:rsidR="000C13DB" w:rsidTr="00BF430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X(w)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8"/>
              </w:rPr>
              <w:t>X(c)*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6"/>
                <w:szCs w:val="18"/>
              </w:rPr>
            </w:pPr>
          </w:p>
        </w:tc>
      </w:tr>
    </w:tbl>
    <w:p w:rsidR="000C13DB" w:rsidRDefault="000C13DB" w:rsidP="000C13DB">
      <w:pPr>
        <w:rPr>
          <w:rFonts w:ascii="Arial" w:hAnsi="Arial" w:cs="Arial"/>
          <w:color w:val="auto"/>
          <w:sz w:val="16"/>
          <w:szCs w:val="18"/>
        </w:rPr>
      </w:pPr>
      <w:r>
        <w:rPr>
          <w:rFonts w:ascii="Arial" w:hAnsi="Arial" w:cs="Arial"/>
          <w:color w:val="auto"/>
          <w:sz w:val="16"/>
          <w:szCs w:val="18"/>
        </w:rPr>
        <w:t>*Studenci wykazujący aktywność w dyskusjach (3 razy) uzyskują dodatkowo 1 punkt doliczany do projektu.</w:t>
      </w:r>
    </w:p>
    <w:p w:rsidR="000C13DB" w:rsidRDefault="000C13DB" w:rsidP="000C13DB">
      <w:pPr>
        <w:rPr>
          <w:rFonts w:ascii="Arial" w:hAnsi="Arial" w:cs="Arial"/>
          <w:color w:val="auto"/>
          <w:sz w:val="18"/>
          <w:szCs w:val="18"/>
        </w:rPr>
      </w:pPr>
    </w:p>
    <w:p w:rsidR="000C13DB" w:rsidRDefault="000C13DB" w:rsidP="000C13DB">
      <w:pPr>
        <w:numPr>
          <w:ilvl w:val="0"/>
          <w:numId w:val="3"/>
        </w:numPr>
        <w:ind w:left="36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429"/>
        <w:gridCol w:w="1433"/>
      </w:tblGrid>
      <w:tr w:rsidR="000C13DB" w:rsidTr="004A3C87">
        <w:trPr>
          <w:cantSplit/>
        </w:trPr>
        <w:tc>
          <w:tcPr>
            <w:tcW w:w="6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Kategoria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Obciążenie studenta</w:t>
            </w:r>
          </w:p>
        </w:tc>
      </w:tr>
      <w:tr w:rsidR="000C13DB" w:rsidTr="004A3C8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stacjonarne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Studia</w:t>
            </w:r>
          </w:p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8"/>
              </w:rPr>
              <w:t>niestacjonarne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Udział w wykładzie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10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Przygotowanie prezentacji w ramach wykładów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B" w:rsidRDefault="000C13DB" w:rsidP="004A3C87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ŁĄCZNA 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18"/>
              </w:rPr>
              <w:t>15</w:t>
            </w:r>
          </w:p>
        </w:tc>
      </w:tr>
      <w:tr w:rsidR="000C13DB" w:rsidTr="004A3C87"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PUNKTY ECTS za 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0.5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13DB" w:rsidRDefault="000C13DB" w:rsidP="004A3C8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0.5</w:t>
            </w:r>
          </w:p>
        </w:tc>
      </w:tr>
    </w:tbl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b/>
          <w:i/>
          <w:sz w:val="20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8"/>
          <w:lang w:val="pl-PL"/>
        </w:rPr>
      </w:pPr>
      <w:r>
        <w:rPr>
          <w:rFonts w:ascii="Arial" w:hAnsi="Arial" w:cs="Arial"/>
          <w:b/>
          <w:i/>
          <w:sz w:val="20"/>
          <w:szCs w:val="18"/>
        </w:rPr>
        <w:t>Przyjmuję do realizacji</w:t>
      </w:r>
      <w:r>
        <w:rPr>
          <w:rFonts w:ascii="Arial" w:hAnsi="Arial" w:cs="Arial"/>
          <w:i/>
          <w:sz w:val="20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>(data i podpisy osób prowadzących przedmiot w danym roku akademickim)</w:t>
      </w: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</w:p>
    <w:p w:rsidR="000C13DB" w:rsidRDefault="000C13DB" w:rsidP="000C13DB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</w:rPr>
      </w:pPr>
    </w:p>
    <w:p w:rsidR="000C13DB" w:rsidRPr="00BF4306" w:rsidRDefault="000C13DB" w:rsidP="00BF430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  <w:lang w:val="pl-PL"/>
        </w:rPr>
        <w:tab/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</w:t>
      </w:r>
      <w:r w:rsidR="00BF4306">
        <w:rPr>
          <w:rFonts w:ascii="Arial" w:hAnsi="Arial" w:cs="Arial"/>
          <w:i/>
          <w:sz w:val="18"/>
          <w:szCs w:val="18"/>
        </w:rPr>
        <w:t>...............................</w:t>
      </w:r>
    </w:p>
    <w:sectPr w:rsidR="000C13DB" w:rsidRPr="00BF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D65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59C1075F"/>
    <w:multiLevelType w:val="hybridMultilevel"/>
    <w:tmpl w:val="E65AD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54B80"/>
    <w:multiLevelType w:val="hybridMultilevel"/>
    <w:tmpl w:val="5FA8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DB"/>
    <w:rsid w:val="000B616E"/>
    <w:rsid w:val="000C13DB"/>
    <w:rsid w:val="00BF4306"/>
    <w:rsid w:val="00C810C8"/>
    <w:rsid w:val="00EC2B35"/>
    <w:rsid w:val="00F134FF"/>
    <w:rsid w:val="00F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3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0C13D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3">
    <w:name w:val="Body text (3)"/>
    <w:basedOn w:val="Normalny"/>
    <w:rsid w:val="000C13D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0C13DB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3DB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">
    <w:name w:val="Body text (3) + 9"/>
    <w:aliases w:val="5 pt26,5 pt,Body text (2) + 10,Bold,5 pt31"/>
    <w:rsid w:val="000C13DB"/>
    <w:rPr>
      <w:rFonts w:ascii="Times New Roman" w:hAnsi="Times New Roman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3D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0C13D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3">
    <w:name w:val="Body text (3)"/>
    <w:basedOn w:val="Normalny"/>
    <w:rsid w:val="000C13D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Tekstpodstawowy">
    <w:name w:val="Body Text"/>
    <w:aliases w:val=" Znak Znak,Znak Znak Znak,Znak Znak"/>
    <w:basedOn w:val="Normalny"/>
    <w:link w:val="TekstpodstawowyZnak"/>
    <w:semiHidden/>
    <w:rsid w:val="000C13DB"/>
    <w:pPr>
      <w:jc w:val="both"/>
    </w:pPr>
    <w:rPr>
      <w:rFonts w:ascii="Times New Roman" w:eastAsia="Times New Roman" w:hAnsi="Times New Roman" w:cs="Times New Roman"/>
      <w:color w:val="auto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3DB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Bodytext39">
    <w:name w:val="Body text (3) + 9"/>
    <w:aliases w:val="5 pt26,5 pt,Body text (2) + 10,Bold,5 pt31"/>
    <w:rsid w:val="000C13DB"/>
    <w:rPr>
      <w:rFonts w:ascii="Times New Roman" w:hAnsi="Times New Roman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3</cp:revision>
  <dcterms:created xsi:type="dcterms:W3CDTF">2015-10-29T11:11:00Z</dcterms:created>
  <dcterms:modified xsi:type="dcterms:W3CDTF">2015-10-29T11:25:00Z</dcterms:modified>
</cp:coreProperties>
</file>